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84" w:rsidRPr="00597A84" w:rsidRDefault="00597A84" w:rsidP="00597A84">
      <w:pPr>
        <w:pStyle w:val="a4"/>
        <w:tabs>
          <w:tab w:val="left" w:pos="0"/>
        </w:tabs>
        <w:autoSpaceDE w:val="0"/>
        <w:autoSpaceDN w:val="0"/>
        <w:adjustRightInd w:val="0"/>
        <w:spacing w:after="0" w:line="288" w:lineRule="auto"/>
        <w:ind w:left="0"/>
        <w:contextualSpacing w:val="0"/>
        <w:jc w:val="center"/>
        <w:rPr>
          <w:rFonts w:ascii="Yu Gothic UI Semilight" w:eastAsia="Yu Gothic UI Semilight" w:hAnsi="Yu Gothic UI Semilight"/>
          <w:b/>
          <w:color w:val="2F5496" w:themeColor="accent5" w:themeShade="BF"/>
          <w:u w:val="single"/>
        </w:rPr>
      </w:pPr>
      <w:bookmarkStart w:id="0" w:name="_GoBack"/>
      <w:r w:rsidRPr="00597A84">
        <w:rPr>
          <w:rFonts w:ascii="Yu Gothic UI Semilight" w:eastAsia="Yu Gothic UI Semilight" w:hAnsi="Yu Gothic UI Semilight"/>
          <w:b/>
          <w:color w:val="2F5496" w:themeColor="accent5" w:themeShade="BF"/>
          <w:u w:val="single"/>
        </w:rPr>
        <w:t>ИНФОРМАЦИЯ О ПРАВАХ И ОБЯЗАННОСТЯХ ПАЦИЕНТА ПРИ ПОЛУЧЕНИИ МЕДИЦИНСКОЙ ПОМОЩИ</w:t>
      </w:r>
    </w:p>
    <w:p w:rsidR="00597A84" w:rsidRPr="00597A84" w:rsidRDefault="00597A84" w:rsidP="00597A84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contextualSpacing w:val="0"/>
        <w:outlineLvl w:val="2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Каждый Пациент имеет право на охрану здоровья и медицинскую помощь.</w:t>
      </w:r>
    </w:p>
    <w:p w:rsidR="00597A84" w:rsidRPr="00597A84" w:rsidRDefault="00597A84" w:rsidP="00597A84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contextualSpacing w:val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Каждый Пациент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597A84" w:rsidRPr="00597A84" w:rsidRDefault="00597A84" w:rsidP="00597A84">
      <w:pPr>
        <w:pStyle w:val="ConsPlusTitle"/>
        <w:widowControl/>
        <w:numPr>
          <w:ilvl w:val="0"/>
          <w:numId w:val="5"/>
        </w:numPr>
        <w:tabs>
          <w:tab w:val="left" w:pos="0"/>
        </w:tabs>
        <w:spacing w:line="288" w:lineRule="auto"/>
        <w:ind w:left="0" w:firstLine="0"/>
        <w:jc w:val="both"/>
        <w:rPr>
          <w:rFonts w:ascii="Yu Gothic UI Semilight" w:eastAsia="Yu Gothic UI Semilight" w:hAnsi="Yu Gothic UI Semilight" w:cs="Times New Roman"/>
          <w:b w:val="0"/>
          <w:color w:val="2F5496" w:themeColor="accent5" w:themeShade="BF"/>
          <w:sz w:val="22"/>
          <w:szCs w:val="22"/>
          <w:u w:val="single"/>
        </w:rPr>
      </w:pPr>
      <w:r w:rsidRPr="00597A84">
        <w:rPr>
          <w:rFonts w:ascii="Yu Gothic UI Semilight" w:eastAsia="Yu Gothic UI Semilight" w:hAnsi="Yu Gothic UI Semilight" w:cs="Times New Roman"/>
          <w:b w:val="0"/>
          <w:color w:val="2F5496" w:themeColor="accent5" w:themeShade="BF"/>
          <w:sz w:val="22"/>
          <w:szCs w:val="22"/>
          <w:u w:val="single"/>
        </w:rPr>
        <w:t>Статья 19 ОСНОВ</w:t>
      </w:r>
      <w:r w:rsidRPr="00597A84">
        <w:rPr>
          <w:rFonts w:ascii="Yu Gothic UI Semilight" w:eastAsia="Yu Gothic UI Semilight" w:hAnsi="Yu Gothic UI Semilight" w:cs="Times New Roman"/>
          <w:color w:val="2F5496" w:themeColor="accent5" w:themeShade="BF"/>
          <w:sz w:val="22"/>
          <w:szCs w:val="22"/>
          <w:u w:val="single"/>
        </w:rPr>
        <w:t xml:space="preserve"> </w:t>
      </w:r>
      <w:r w:rsidRPr="00597A84">
        <w:rPr>
          <w:rFonts w:ascii="Yu Gothic UI Semilight" w:eastAsia="Yu Gothic UI Semilight" w:hAnsi="Yu Gothic UI Semilight" w:cs="Times New Roman"/>
          <w:b w:val="0"/>
          <w:color w:val="2F5496" w:themeColor="accent5" w:themeShade="BF"/>
          <w:sz w:val="22"/>
          <w:szCs w:val="22"/>
          <w:u w:val="single"/>
        </w:rPr>
        <w:t xml:space="preserve">предусматривает право Пациента при обращении за медицинской помощью на: </w:t>
      </w:r>
    </w:p>
    <w:p w:rsidR="00597A84" w:rsidRPr="00597A84" w:rsidRDefault="00597A84" w:rsidP="00597A84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выбор врача и выбор медицинской организации в соответствии с Основами;</w:t>
      </w:r>
    </w:p>
    <w:p w:rsidR="00597A84" w:rsidRPr="00597A84" w:rsidRDefault="00597A84" w:rsidP="00597A84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профилактику, диагностику, лечение, медицинскую реабилитацию в медицинских организациях в условиях, с0ответствующих санитарно-гигиеническим требованиям;</w:t>
      </w:r>
    </w:p>
    <w:p w:rsidR="00597A84" w:rsidRPr="00597A84" w:rsidRDefault="00597A84" w:rsidP="00597A84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получение консультаций врачей-специалистов;</w:t>
      </w:r>
    </w:p>
    <w:p w:rsidR="00597A84" w:rsidRPr="00597A84" w:rsidRDefault="00597A84" w:rsidP="00597A84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97A84" w:rsidRPr="00597A84" w:rsidRDefault="00597A84" w:rsidP="00597A84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597A84" w:rsidRPr="00597A84" w:rsidRDefault="00597A84" w:rsidP="00597A84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получение лечебного питания в случае нахождения пациента на лечении в стационарных условиях;</w:t>
      </w:r>
    </w:p>
    <w:p w:rsidR="00597A84" w:rsidRPr="00597A84" w:rsidRDefault="00597A84" w:rsidP="00597A84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защиту сведений, составляющих врачебную тайну;</w:t>
      </w:r>
    </w:p>
    <w:p w:rsidR="00597A84" w:rsidRPr="00597A84" w:rsidRDefault="00597A84" w:rsidP="00597A84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отказ от медицинского вмешательства;</w:t>
      </w:r>
    </w:p>
    <w:p w:rsidR="00597A84" w:rsidRPr="00597A84" w:rsidRDefault="00597A84" w:rsidP="00597A84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возмещение вреда, причиненного здоровью при оказании ему медицинской помощи;</w:t>
      </w:r>
    </w:p>
    <w:p w:rsidR="00597A84" w:rsidRPr="00597A84" w:rsidRDefault="00597A84" w:rsidP="00597A84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 xml:space="preserve">допуск к нему адвоката или </w:t>
      </w:r>
      <w:hyperlink r:id="rId5" w:history="1">
        <w:r w:rsidRPr="00597A84">
          <w:rPr>
            <w:rFonts w:ascii="Yu Gothic UI Semilight" w:eastAsia="Yu Gothic UI Semilight" w:hAnsi="Yu Gothic UI Semilight"/>
            <w:color w:val="2F5496" w:themeColor="accent5" w:themeShade="BF"/>
          </w:rPr>
          <w:t>законного представителя</w:t>
        </w:r>
      </w:hyperlink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 xml:space="preserve"> для защиты своих прав;</w:t>
      </w:r>
    </w:p>
    <w:p w:rsidR="00597A84" w:rsidRPr="00597A84" w:rsidRDefault="00597A84" w:rsidP="00597A84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97A84" w:rsidRPr="00597A84" w:rsidRDefault="00597A84" w:rsidP="00F11BBE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contextualSpacing w:val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 xml:space="preserve"> Пациент имеет право получить в доступной для него форме имеющуюся в Клинике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597A84" w:rsidRPr="00597A84" w:rsidRDefault="00597A84" w:rsidP="00F11BBE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contextualSpacing w:val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lastRenderedPageBreak/>
        <w:t xml:space="preserve"> Вышеуказанная информация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 В отношении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597A84" w:rsidRPr="00597A84" w:rsidRDefault="00597A84" w:rsidP="00597A84">
      <w:pPr>
        <w:pStyle w:val="a4"/>
        <w:numPr>
          <w:ilvl w:val="0"/>
          <w:numId w:val="4"/>
        </w:numPr>
        <w:tabs>
          <w:tab w:val="left" w:pos="0"/>
        </w:tabs>
        <w:spacing w:after="0" w:line="288" w:lineRule="auto"/>
        <w:ind w:left="0" w:firstLine="0"/>
        <w:contextualSpacing w:val="0"/>
        <w:jc w:val="both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Информация о состоянии здоровья не может быть предоставлена Пациенту против его воли. Также Пациент может запретить передавать свою медицинскую информацию, в том числе и своим родственникам, кроме случаев, предусмотренных законодательством РФ.</w:t>
      </w:r>
    </w:p>
    <w:p w:rsidR="00597A84" w:rsidRPr="00597A84" w:rsidRDefault="00597A84" w:rsidP="00597A84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contextualSpacing w:val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Сведения о факте обращения Пациента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597A84" w:rsidRPr="00597A84" w:rsidRDefault="00597A84" w:rsidP="00597A84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contextualSpacing w:val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С письменного согласия Пациента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597A84" w:rsidRPr="00597A84" w:rsidRDefault="00597A84" w:rsidP="00597A84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contextualSpacing w:val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 xml:space="preserve">Все диагностические и лечебные мероприятия осуществляются только с согласия Пациента или его законного представителя на медицинское вмешательство за исключением случаев, предусмотренных действующим законодательством РФ. </w:t>
      </w:r>
    </w:p>
    <w:p w:rsidR="00597A84" w:rsidRPr="00597A84" w:rsidRDefault="00597A84" w:rsidP="00597A84">
      <w:pPr>
        <w:pStyle w:val="a4"/>
        <w:numPr>
          <w:ilvl w:val="0"/>
          <w:numId w:val="4"/>
        </w:numPr>
        <w:tabs>
          <w:tab w:val="left" w:pos="0"/>
        </w:tabs>
        <w:spacing w:after="0" w:line="288" w:lineRule="auto"/>
        <w:ind w:left="0" w:firstLine="0"/>
        <w:contextualSpacing w:val="0"/>
        <w:jc w:val="both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Вся информация для принятия Пациентом или его законным представителем такого решения будет предоставлена лечащим врачом или другими медицинскими работниками в доступной для него форме.</w:t>
      </w:r>
    </w:p>
    <w:p w:rsidR="00597A84" w:rsidRPr="00597A84" w:rsidRDefault="00597A84" w:rsidP="00597A84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contextualSpacing w:val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 xml:space="preserve">Пациент или его законный представитель имеют право отказаться от медицинского вмешательства или потребовать его прекращения за исключением случаев, предусмотренных действующим законодательством РФ. </w:t>
      </w:r>
    </w:p>
    <w:p w:rsidR="00597A84" w:rsidRPr="00597A84" w:rsidRDefault="00597A84" w:rsidP="00597A84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contextualSpacing w:val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 xml:space="preserve"> При отказе от медицинского вмешательства Пациенту, или законному представителю лица в доступной для него форме должны быть разъяснены возможные последствия такого отказа.</w:t>
      </w:r>
    </w:p>
    <w:p w:rsidR="00597A84" w:rsidRPr="00597A84" w:rsidRDefault="00597A84" w:rsidP="00597A84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contextualSpacing w:val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 xml:space="preserve">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Пациентом, или законным представителем, медицинским работником и содержится в медицинской документации Пациента. Такое согласие или отказ подписывается однократно в ходе лечения как комплексное ознакомление со спецификой предстоящего медицинского вмешательства. В дальнейшем, при необходимости повторного выполнения такой же манипуляции, информирование Пациента проводится в устной форме.  </w:t>
      </w:r>
    </w:p>
    <w:p w:rsidR="00597A84" w:rsidRPr="00597A84" w:rsidRDefault="00597A84" w:rsidP="00597A84">
      <w:pPr>
        <w:pStyle w:val="a4"/>
        <w:numPr>
          <w:ilvl w:val="0"/>
          <w:numId w:val="4"/>
        </w:numPr>
        <w:tabs>
          <w:tab w:val="left" w:pos="0"/>
        </w:tabs>
        <w:spacing w:after="0" w:line="288" w:lineRule="auto"/>
        <w:ind w:left="0" w:firstLine="0"/>
        <w:contextualSpacing w:val="0"/>
        <w:jc w:val="both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lastRenderedPageBreak/>
        <w:t xml:space="preserve">Важным является то, что отказ Пациента от диагностики или лечения может повлиять на правильность установленного диагноза, послужить причиной снижения эффективности либо полной неэффективности проведенн0го лечения, привести к осложнениям и ухудшениям патологического процесса. </w:t>
      </w:r>
    </w:p>
    <w:p w:rsidR="00597A84" w:rsidRPr="00597A84" w:rsidRDefault="00597A84" w:rsidP="00597A84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contextualSpacing w:val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  <w:u w:val="single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u w:val="single"/>
        </w:rPr>
        <w:t>Часть 9 статьи 20 ОСНОВ предусматривает случаи, при которых медицинское вмешательство без согласия Пациента, или законного представителя допускается:</w:t>
      </w:r>
    </w:p>
    <w:p w:rsidR="00597A84" w:rsidRPr="00597A84" w:rsidRDefault="00597A84" w:rsidP="00597A84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597A84" w:rsidRPr="00597A84" w:rsidRDefault="00597A84" w:rsidP="00597A84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в отношении лиц, страдающих заболеваниями, представляющими опасность для окружающих;</w:t>
      </w:r>
    </w:p>
    <w:p w:rsidR="00597A84" w:rsidRPr="00597A84" w:rsidRDefault="00597A84" w:rsidP="00597A84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в отношении лиц, страдающих тяжелыми психическими расстройствами;</w:t>
      </w:r>
    </w:p>
    <w:p w:rsidR="00597A84" w:rsidRPr="00597A84" w:rsidRDefault="00597A84" w:rsidP="00597A84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в отношении лиц, совершивших общественно опасные деяния (преступления);</w:t>
      </w:r>
    </w:p>
    <w:p w:rsidR="00597A84" w:rsidRPr="00597A84" w:rsidRDefault="00597A84" w:rsidP="00597A84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>при проведении судебно-медицинской экспертизы и (или) судебно-психиатрической экспертизы.</w:t>
      </w:r>
    </w:p>
    <w:p w:rsidR="00597A84" w:rsidRPr="00597A84" w:rsidRDefault="00597A84" w:rsidP="00597A84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b/>
          <w:color w:val="2F5496" w:themeColor="accent5" w:themeShade="BF"/>
          <w:sz w:val="22"/>
          <w:szCs w:val="22"/>
          <w:u w:val="single"/>
        </w:rPr>
      </w:pPr>
      <w:r w:rsidRPr="00597A84">
        <w:rPr>
          <w:rFonts w:ascii="Yu Gothic UI Semilight" w:eastAsia="Yu Gothic UI Semilight" w:hAnsi="Yu Gothic UI Semilight"/>
          <w:b/>
          <w:color w:val="2F5496" w:themeColor="accent5" w:themeShade="BF"/>
          <w:sz w:val="22"/>
          <w:szCs w:val="22"/>
          <w:u w:val="single"/>
        </w:rPr>
        <w:t>Обязанности Пациента:</w:t>
      </w:r>
    </w:p>
    <w:p w:rsidR="00597A84" w:rsidRPr="00597A84" w:rsidRDefault="00597A84" w:rsidP="00597A8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 xml:space="preserve">соблюдать правила внутреннего распорядка Клиники для пациентов; </w:t>
      </w:r>
    </w:p>
    <w:p w:rsidR="00597A84" w:rsidRPr="00597A84" w:rsidRDefault="00597A84" w:rsidP="00597A8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 xml:space="preserve">соблюдать режим работы организации; </w:t>
      </w:r>
    </w:p>
    <w:p w:rsidR="00597A84" w:rsidRPr="00597A84" w:rsidRDefault="00597A84" w:rsidP="00597A8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соблюдать правила поведения в общественных местах: громко не разговаривать, не шуметь, не распивать спиртные напитки, не употреблять наркотические средства, психотропные и токсические вещества; не появляться в состоянии алкогольного, наркотического и токсического опьянения за исключением необходимости в экстренной и неотложной медицинской помощи; не употреблять нецензурную лексику; не пользоваться служебными телефонами без разрешения должностных лиц Клиники и т.п.;</w:t>
      </w:r>
    </w:p>
    <w:p w:rsidR="00597A84" w:rsidRPr="00597A84" w:rsidRDefault="00597A84" w:rsidP="00597A8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соблюдать правила запрета курения в медицинских учреждениях;</w:t>
      </w:r>
    </w:p>
    <w:p w:rsidR="00597A84" w:rsidRPr="00597A84" w:rsidRDefault="00597A84" w:rsidP="00597A8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соблюдать требования пожарной безопасности;</w:t>
      </w:r>
    </w:p>
    <w:p w:rsidR="00597A84" w:rsidRPr="00597A84" w:rsidRDefault="00597A84" w:rsidP="00597A8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597A84" w:rsidRPr="00597A84" w:rsidRDefault="00597A84" w:rsidP="00597A8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 xml:space="preserve">соблюдать санитарно-противоэпидемиологический режим (вход в лечебные кабинеты Клиники в сменной обуви или бахилах, верхнюю одежду оставлять в гардеробе); </w:t>
      </w:r>
    </w:p>
    <w:p w:rsidR="00597A84" w:rsidRPr="00597A84" w:rsidRDefault="00597A84" w:rsidP="00597A8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 xml:space="preserve">соблюдать правила предосторожности при взаимодействии с источниками повышенной опасности (медицинское оборудование, изделия медицинского назначения, лекарственные препараты). </w:t>
      </w:r>
    </w:p>
    <w:p w:rsidR="00597A84" w:rsidRPr="00597A84" w:rsidRDefault="00597A84" w:rsidP="00597A8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lastRenderedPageBreak/>
        <w:t>уважительно относиться к медицинским работникам и другим лицам, участвующим в оказании медицинской помощи;</w:t>
      </w:r>
    </w:p>
    <w:p w:rsidR="00597A84" w:rsidRPr="00597A84" w:rsidRDefault="00597A84" w:rsidP="00597A8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 xml:space="preserve"> бережно относиться к имуществу организации; </w:t>
      </w:r>
    </w:p>
    <w:p w:rsidR="00597A84" w:rsidRPr="00597A84" w:rsidRDefault="00597A84" w:rsidP="00597A8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597A84" w:rsidRPr="00597A84" w:rsidRDefault="00597A84" w:rsidP="00597A8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 xml:space="preserve">оказывать содействие Клинике в оказании качественной медицинской помощи и надлежащему исполнению договора в соответствии с Правилами оказания платных медицинских услуг в ООО «Династия Н» </w:t>
      </w:r>
    </w:p>
    <w:p w:rsidR="00597A84" w:rsidRPr="00597A84" w:rsidRDefault="00597A84" w:rsidP="00597A8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информировать Клинику о необходимости отмены или изменении назначенного ему времени приема;</w:t>
      </w:r>
    </w:p>
    <w:p w:rsidR="00597A84" w:rsidRPr="00597A84" w:rsidRDefault="00597A84" w:rsidP="00597A84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0"/>
        <w:contextualSpacing w:val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97A84">
        <w:rPr>
          <w:rFonts w:ascii="Yu Gothic UI Semilight" w:eastAsia="Yu Gothic UI Semilight" w:hAnsi="Yu Gothic UI Semilight"/>
          <w:color w:val="2F5496" w:themeColor="accent5" w:themeShade="BF"/>
        </w:rPr>
        <w:t xml:space="preserve">Иные права и обязанности Клиники и Пациента в процессе оказания медицинской помощи изложены в Договоре на оказание платных медицинских услуг и (или) в «Правилах предоставления платных стоматологических услуг ООО «Династия Н». «Правила предоставления платных стоматологических услуг ООО «Династия Н» являются локальным нормативным актом Клиники, который находится в доступной форме возле регистратуры (администратора) Клиники (информация для потребителя). </w:t>
      </w:r>
    </w:p>
    <w:bookmarkEnd w:id="0"/>
    <w:p w:rsidR="002B5A30" w:rsidRDefault="002B5A30"/>
    <w:sectPr w:rsidR="002B5A30" w:rsidSect="00597A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21B6"/>
    <w:multiLevelType w:val="hybridMultilevel"/>
    <w:tmpl w:val="0C5A5430"/>
    <w:lvl w:ilvl="0" w:tplc="921CAF78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984E96"/>
    <w:multiLevelType w:val="multilevel"/>
    <w:tmpl w:val="3EF6F7C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42015CE7"/>
    <w:multiLevelType w:val="hybridMultilevel"/>
    <w:tmpl w:val="DAD00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4331"/>
    <w:multiLevelType w:val="multilevel"/>
    <w:tmpl w:val="3EF6F7C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73CB7209"/>
    <w:multiLevelType w:val="hybridMultilevel"/>
    <w:tmpl w:val="05B2D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84"/>
    <w:rsid w:val="002B5A30"/>
    <w:rsid w:val="005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8D2B"/>
  <w15:chartTrackingRefBased/>
  <w15:docId w15:val="{57552C84-0CBC-42CE-9D52-26D3E201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7A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97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8E9E8010BC65F6EFBD83B446915D5A0FFCBD849150BF0FC6195E722D8190AD3E669A2F8A1EB5qCm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2018-07-15T09:50:00Z</dcterms:created>
  <dcterms:modified xsi:type="dcterms:W3CDTF">2018-07-15T09:53:00Z</dcterms:modified>
</cp:coreProperties>
</file>